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sz w:val="29"/>
        </w:rPr>
      </w:pPr>
      <w:r>
        <w:rPr>
          <w:rFonts w:hint="eastAsia"/>
          <w:sz w:val="29"/>
        </w:rPr>
        <w:t>徐州机电技师学院  徐州机电工程学校</w:t>
      </w:r>
    </w:p>
    <w:p>
      <w:pPr>
        <w:spacing w:line="500" w:lineRule="exact"/>
        <w:jc w:val="center"/>
        <w:rPr>
          <w:sz w:val="29"/>
        </w:rPr>
      </w:pPr>
      <w:r>
        <w:rPr>
          <w:rFonts w:hint="eastAsia"/>
          <w:b/>
          <w:sz w:val="43"/>
        </w:rPr>
        <w:t>实习教学课日教案（4）</w:t>
      </w:r>
    </w:p>
    <w:tbl>
      <w:tblPr>
        <w:tblStyle w:val="2"/>
        <w:tblW w:w="49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760"/>
        <w:gridCol w:w="1667"/>
        <w:gridCol w:w="107"/>
        <w:gridCol w:w="595"/>
        <w:gridCol w:w="485"/>
        <w:gridCol w:w="87"/>
        <w:gridCol w:w="190"/>
        <w:gridCol w:w="1072"/>
        <w:gridCol w:w="44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460" w:lineRule="exact"/>
              <w:jc w:val="center"/>
              <w:rPr>
                <w:sz w:val="24"/>
              </w:rPr>
            </w:pPr>
            <w:r>
              <w:rPr>
                <w:rFonts w:hint="eastAsia"/>
                <w:sz w:val="24"/>
              </w:rPr>
              <w:t>班    级</w:t>
            </w:r>
          </w:p>
        </w:tc>
        <w:tc>
          <w:tcPr>
            <w:tcW w:w="1447" w:type="pct"/>
            <w:gridSpan w:val="2"/>
            <w:noWrap w:val="0"/>
            <w:vAlign w:val="center"/>
          </w:tcPr>
          <w:p>
            <w:pPr>
              <w:spacing w:line="460" w:lineRule="exact"/>
              <w:jc w:val="center"/>
              <w:rPr>
                <w:rFonts w:hint="eastAsia" w:eastAsia="宋体"/>
                <w:szCs w:val="21"/>
                <w:lang w:eastAsia="zh-CN"/>
              </w:rPr>
            </w:pPr>
          </w:p>
        </w:tc>
        <w:tc>
          <w:tcPr>
            <w:tcW w:w="760" w:type="pct"/>
            <w:gridSpan w:val="4"/>
            <w:noWrap w:val="0"/>
            <w:vAlign w:val="center"/>
          </w:tcPr>
          <w:p>
            <w:pPr>
              <w:spacing w:line="460" w:lineRule="exact"/>
              <w:jc w:val="center"/>
              <w:rPr>
                <w:sz w:val="24"/>
              </w:rPr>
            </w:pPr>
            <w:r>
              <w:rPr>
                <w:rFonts w:hint="eastAsia"/>
                <w:sz w:val="24"/>
              </w:rPr>
              <w:t>实习工种</w:t>
            </w:r>
          </w:p>
        </w:tc>
        <w:tc>
          <w:tcPr>
            <w:tcW w:w="1556" w:type="pct"/>
            <w:gridSpan w:val="4"/>
            <w:noWrap w:val="0"/>
            <w:vAlign w:val="center"/>
          </w:tcPr>
          <w:p>
            <w:pPr>
              <w:spacing w:line="460" w:lineRule="exact"/>
              <w:jc w:val="center"/>
              <w:rPr>
                <w:szCs w:val="21"/>
              </w:rPr>
            </w:pPr>
            <w:r>
              <w:rPr>
                <w:rFonts w:hint="eastAsia"/>
                <w:szCs w:val="21"/>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460" w:lineRule="exact"/>
              <w:jc w:val="center"/>
              <w:rPr>
                <w:sz w:val="24"/>
              </w:rPr>
            </w:pPr>
            <w:r>
              <w:rPr>
                <w:rFonts w:hint="eastAsia"/>
                <w:sz w:val="24"/>
              </w:rPr>
              <w:t>课程名称</w:t>
            </w:r>
          </w:p>
        </w:tc>
        <w:tc>
          <w:tcPr>
            <w:tcW w:w="1447" w:type="pct"/>
            <w:gridSpan w:val="2"/>
            <w:noWrap w:val="0"/>
            <w:vAlign w:val="center"/>
          </w:tcPr>
          <w:p>
            <w:pPr>
              <w:rPr>
                <w:szCs w:val="21"/>
              </w:rPr>
            </w:pPr>
            <w:r>
              <w:rPr>
                <w:rFonts w:hint="eastAsia"/>
              </w:rPr>
              <w:t>二维动画设计与制作（flash）实训</w:t>
            </w:r>
          </w:p>
        </w:tc>
        <w:tc>
          <w:tcPr>
            <w:tcW w:w="760" w:type="pct"/>
            <w:gridSpan w:val="4"/>
            <w:noWrap w:val="0"/>
            <w:vAlign w:val="center"/>
          </w:tcPr>
          <w:p>
            <w:pPr>
              <w:spacing w:line="460" w:lineRule="exact"/>
              <w:jc w:val="center"/>
              <w:rPr>
                <w:sz w:val="24"/>
              </w:rPr>
            </w:pPr>
            <w:r>
              <w:rPr>
                <w:rFonts w:hint="eastAsia"/>
                <w:sz w:val="24"/>
              </w:rPr>
              <w:t>课题名称</w:t>
            </w:r>
          </w:p>
        </w:tc>
        <w:tc>
          <w:tcPr>
            <w:tcW w:w="1556" w:type="pct"/>
            <w:gridSpan w:val="4"/>
            <w:noWrap w:val="0"/>
            <w:vAlign w:val="center"/>
          </w:tcPr>
          <w:p>
            <w:pPr>
              <w:spacing w:line="460" w:lineRule="exact"/>
              <w:jc w:val="center"/>
              <w:rPr>
                <w:szCs w:val="21"/>
              </w:rPr>
            </w:pPr>
            <w:r>
              <w:rPr>
                <w:rFonts w:hint="eastAsia"/>
                <w:szCs w:val="21"/>
              </w:rPr>
              <w:t>MTV宁夏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460" w:lineRule="exact"/>
              <w:jc w:val="center"/>
              <w:rPr>
                <w:sz w:val="24"/>
              </w:rPr>
            </w:pPr>
            <w:r>
              <w:rPr>
                <w:rFonts w:hint="eastAsia"/>
                <w:sz w:val="24"/>
              </w:rPr>
              <w:t>实习日期</w:t>
            </w:r>
          </w:p>
        </w:tc>
        <w:tc>
          <w:tcPr>
            <w:tcW w:w="1447" w:type="pct"/>
            <w:gridSpan w:val="2"/>
            <w:noWrap w:val="0"/>
            <w:vAlign w:val="center"/>
          </w:tcPr>
          <w:p>
            <w:pPr>
              <w:spacing w:line="460" w:lineRule="exact"/>
              <w:rPr>
                <w:szCs w:val="21"/>
              </w:rPr>
            </w:pPr>
            <w:r>
              <w:rPr>
                <w:rFonts w:hint="eastAsia"/>
                <w:szCs w:val="21"/>
              </w:rPr>
              <w:t>2018年12月13日</w:t>
            </w:r>
          </w:p>
        </w:tc>
        <w:tc>
          <w:tcPr>
            <w:tcW w:w="760" w:type="pct"/>
            <w:gridSpan w:val="4"/>
            <w:noWrap w:val="0"/>
            <w:vAlign w:val="center"/>
          </w:tcPr>
          <w:p>
            <w:pPr>
              <w:spacing w:line="460" w:lineRule="exact"/>
              <w:rPr>
                <w:sz w:val="24"/>
              </w:rPr>
            </w:pPr>
            <w:r>
              <w:rPr>
                <w:rFonts w:hint="eastAsia"/>
                <w:sz w:val="24"/>
              </w:rPr>
              <w:t>实习地点</w:t>
            </w:r>
          </w:p>
        </w:tc>
        <w:tc>
          <w:tcPr>
            <w:tcW w:w="1556" w:type="pct"/>
            <w:gridSpan w:val="4"/>
            <w:noWrap w:val="0"/>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238" w:type="pct"/>
            <w:noWrap w:val="0"/>
            <w:vAlign w:val="center"/>
          </w:tcPr>
          <w:p>
            <w:pPr>
              <w:spacing w:line="460" w:lineRule="exact"/>
              <w:jc w:val="center"/>
              <w:rPr>
                <w:sz w:val="24"/>
              </w:rPr>
            </w:pPr>
            <w:r>
              <w:rPr>
                <w:rFonts w:hint="eastAsia"/>
                <w:sz w:val="24"/>
              </w:rPr>
              <w:t>教学目标及重点</w:t>
            </w:r>
          </w:p>
        </w:tc>
        <w:tc>
          <w:tcPr>
            <w:tcW w:w="3762" w:type="pct"/>
            <w:gridSpan w:val="10"/>
            <w:noWrap w:val="0"/>
            <w:vAlign w:val="center"/>
          </w:tcPr>
          <w:p>
            <w:pPr>
              <w:rPr>
                <w:rFonts w:hint="eastAsia"/>
              </w:rPr>
            </w:pPr>
            <w:r>
              <w:rPr>
                <w:rFonts w:hint="eastAsia"/>
              </w:rPr>
              <w:t>教学目标：通过Mtv宁夏动画实例制作，掌握动画设计的流程以及各环节主要工作要点，</w:t>
            </w:r>
            <w:r>
              <w:t>完成动画实例角色设计和部分动画设计任务</w:t>
            </w:r>
            <w:r>
              <w:rPr>
                <w:rFonts w:hint="eastAsia"/>
              </w:rPr>
              <w:t>。</w:t>
            </w:r>
          </w:p>
          <w:p>
            <w:pPr>
              <w:rPr>
                <w:rFonts w:hint="eastAsia"/>
              </w:rPr>
            </w:pPr>
            <w:r>
              <w:rPr>
                <w:rFonts w:hint="eastAsia"/>
              </w:rPr>
              <w:t>教学重点：动画设计的流程，动画角色设计制作，动画场景制作。</w:t>
            </w:r>
          </w:p>
          <w:p>
            <w:pPr>
              <w:rPr>
                <w:sz w:val="24"/>
              </w:rPr>
            </w:pPr>
            <w:r>
              <w:rPr>
                <w:rFonts w:hint="eastAsia"/>
              </w:rPr>
              <w:t>教学难点：动画节奏的把握，音乐与画面的配合。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1511" w:type="pct"/>
            <w:gridSpan w:val="3"/>
            <w:noWrap w:val="0"/>
            <w:vAlign w:val="center"/>
          </w:tcPr>
          <w:p>
            <w:pPr>
              <w:spacing w:line="460" w:lineRule="exact"/>
              <w:jc w:val="center"/>
              <w:rPr>
                <w:szCs w:val="21"/>
              </w:rPr>
            </w:pPr>
            <w:r>
              <w:rPr>
                <w:szCs w:val="21"/>
              </w:rPr>
              <w:t>计算机</w:t>
            </w:r>
          </w:p>
        </w:tc>
        <w:tc>
          <w:tcPr>
            <w:tcW w:w="644" w:type="pct"/>
            <w:gridSpan w:val="2"/>
            <w:noWrap w:val="0"/>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804" w:type="pct"/>
            <w:gridSpan w:val="3"/>
            <w:noWrap w:val="0"/>
            <w:vAlign w:val="center"/>
          </w:tcPr>
          <w:p>
            <w:pPr>
              <w:spacing w:line="460" w:lineRule="exact"/>
              <w:jc w:val="center"/>
              <w:rPr>
                <w:sz w:val="24"/>
              </w:rPr>
            </w:pPr>
          </w:p>
        </w:tc>
        <w:tc>
          <w:tcPr>
            <w:tcW w:w="804" w:type="pct"/>
            <w:gridSpan w:val="2"/>
            <w:noWrap w:val="0"/>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8" w:type="pct"/>
            <w:vMerge w:val="restart"/>
            <w:noWrap w:val="0"/>
            <w:vAlign w:val="center"/>
          </w:tcPr>
          <w:p>
            <w:pPr>
              <w:spacing w:line="460" w:lineRule="exact"/>
              <w:jc w:val="center"/>
              <w:rPr>
                <w:sz w:val="24"/>
              </w:rPr>
            </w:pPr>
            <w:r>
              <w:rPr>
                <w:rFonts w:hint="eastAsia"/>
                <w:sz w:val="24"/>
              </w:rPr>
              <w:t>实习前准备</w:t>
            </w:r>
          </w:p>
        </w:tc>
        <w:tc>
          <w:tcPr>
            <w:tcW w:w="453" w:type="pct"/>
            <w:noWrap w:val="0"/>
            <w:vAlign w:val="center"/>
          </w:tcPr>
          <w:p>
            <w:pPr>
              <w:spacing w:line="460" w:lineRule="exact"/>
              <w:jc w:val="center"/>
              <w:rPr>
                <w:sz w:val="24"/>
              </w:rPr>
            </w:pPr>
            <w:r>
              <w:rPr>
                <w:rFonts w:hint="eastAsia"/>
                <w:sz w:val="24"/>
              </w:rPr>
              <w:t>材料</w:t>
            </w:r>
          </w:p>
        </w:tc>
        <w:tc>
          <w:tcPr>
            <w:tcW w:w="1413" w:type="pct"/>
            <w:gridSpan w:val="3"/>
            <w:noWrap w:val="0"/>
            <w:vAlign w:val="center"/>
          </w:tcPr>
          <w:p>
            <w:pPr>
              <w:spacing w:line="460" w:lineRule="exact"/>
              <w:jc w:val="center"/>
              <w:rPr>
                <w:szCs w:val="21"/>
              </w:rPr>
            </w:pPr>
            <w:r>
              <w:rPr>
                <w:rFonts w:hint="eastAsia"/>
                <w:szCs w:val="21"/>
              </w:rPr>
              <w:t>课本、网络教程</w:t>
            </w:r>
          </w:p>
        </w:tc>
        <w:tc>
          <w:tcPr>
            <w:tcW w:w="454" w:type="pct"/>
            <w:gridSpan w:val="3"/>
            <w:noWrap w:val="0"/>
            <w:vAlign w:val="center"/>
          </w:tcPr>
          <w:p>
            <w:pPr>
              <w:spacing w:line="460" w:lineRule="exact"/>
              <w:jc w:val="center"/>
              <w:rPr>
                <w:sz w:val="24"/>
              </w:rPr>
            </w:pPr>
            <w:r>
              <w:rPr>
                <w:rFonts w:hint="eastAsia"/>
                <w:sz w:val="24"/>
              </w:rPr>
              <w:t>设备</w:t>
            </w:r>
          </w:p>
        </w:tc>
        <w:tc>
          <w:tcPr>
            <w:tcW w:w="1442" w:type="pct"/>
            <w:gridSpan w:val="3"/>
            <w:noWrap w:val="0"/>
            <w:vAlign w:val="center"/>
          </w:tcPr>
          <w:p>
            <w:pPr>
              <w:spacing w:line="460" w:lineRule="exact"/>
              <w:jc w:val="center"/>
              <w:rPr>
                <w:szCs w:val="21"/>
              </w:rPr>
            </w:pPr>
            <w:r>
              <w:rPr>
                <w:rFonts w:hint="eastAsia"/>
                <w:szCs w:val="21"/>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238" w:type="pct"/>
            <w:vMerge w:val="continue"/>
            <w:noWrap w:val="0"/>
            <w:vAlign w:val="center"/>
          </w:tcPr>
          <w:p>
            <w:pPr>
              <w:spacing w:line="460" w:lineRule="exact"/>
              <w:jc w:val="center"/>
              <w:rPr>
                <w:sz w:val="24"/>
              </w:rPr>
            </w:pPr>
          </w:p>
        </w:tc>
        <w:tc>
          <w:tcPr>
            <w:tcW w:w="453" w:type="pct"/>
            <w:noWrap w:val="0"/>
            <w:vAlign w:val="center"/>
          </w:tcPr>
          <w:p>
            <w:pPr>
              <w:spacing w:line="460" w:lineRule="exact"/>
              <w:jc w:val="center"/>
              <w:rPr>
                <w:sz w:val="24"/>
              </w:rPr>
            </w:pPr>
            <w:r>
              <w:rPr>
                <w:rFonts w:hint="eastAsia"/>
                <w:sz w:val="24"/>
              </w:rPr>
              <w:t>工具</w:t>
            </w:r>
          </w:p>
        </w:tc>
        <w:tc>
          <w:tcPr>
            <w:tcW w:w="3309" w:type="pct"/>
            <w:gridSpan w:val="9"/>
            <w:noWrap w:val="0"/>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360" w:lineRule="exact"/>
              <w:jc w:val="center"/>
              <w:rPr>
                <w:sz w:val="24"/>
              </w:rPr>
            </w:pPr>
            <w:r>
              <w:rPr>
                <w:rFonts w:hint="eastAsia"/>
                <w:sz w:val="24"/>
              </w:rPr>
              <w:t>教学环节</w:t>
            </w:r>
          </w:p>
        </w:tc>
        <w:tc>
          <w:tcPr>
            <w:tcW w:w="3226" w:type="pct"/>
            <w:gridSpan w:val="9"/>
            <w:noWrap w:val="0"/>
            <w:vAlign w:val="center"/>
          </w:tcPr>
          <w:p>
            <w:pPr>
              <w:spacing w:line="360" w:lineRule="exact"/>
              <w:jc w:val="center"/>
              <w:rPr>
                <w:sz w:val="24"/>
              </w:rPr>
            </w:pPr>
            <w:r>
              <w:rPr>
                <w:rFonts w:hint="eastAsia"/>
                <w:sz w:val="24"/>
              </w:rPr>
              <w:t>教学内容</w:t>
            </w:r>
          </w:p>
        </w:tc>
        <w:tc>
          <w:tcPr>
            <w:tcW w:w="536" w:type="pct"/>
            <w:noWrap w:val="0"/>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3226" w:type="pct"/>
            <w:gridSpan w:val="9"/>
            <w:noWrap w:val="0"/>
            <w:vAlign w:val="center"/>
          </w:tcPr>
          <w:p>
            <w:pPr>
              <w:rPr>
                <w:rFonts w:hint="eastAsia"/>
              </w:rPr>
            </w:pPr>
          </w:p>
          <w:p>
            <w:r>
              <w:rPr>
                <w:rFonts w:hint="eastAsia"/>
              </w:rPr>
              <w:t>1. 环顾全班，稳定课堂教学秩序</w:t>
            </w:r>
          </w:p>
          <w:p>
            <w:r>
              <w:rPr>
                <w:rFonts w:hint="eastAsia"/>
              </w:rPr>
              <w:t>2. 考勤、准备上课</w:t>
            </w:r>
          </w:p>
          <w:p>
            <w:r>
              <w:rPr>
                <w:rFonts w:hint="eastAsia"/>
              </w:rPr>
              <w:t>3. 实习安全教育</w:t>
            </w:r>
          </w:p>
          <w:p>
            <w:pPr>
              <w:rPr>
                <w:rFonts w:hint="eastAsia"/>
              </w:rPr>
            </w:pPr>
            <w:r>
              <w:rPr>
                <w:rFonts w:hint="eastAsia"/>
              </w:rPr>
              <w:t>a.机房控制电源不允许随意开关，防止意外。</w:t>
            </w:r>
          </w:p>
          <w:p>
            <w:pPr>
              <w:rPr>
                <w:rFonts w:hint="eastAsia"/>
              </w:rPr>
            </w:pPr>
            <w:r>
              <w:rPr>
                <w:rFonts w:hint="eastAsia"/>
              </w:rPr>
              <w:t>b.机房内不允许追逐打闹，水、零食不允许带入机房。</w:t>
            </w:r>
          </w:p>
          <w:p>
            <w:pPr>
              <w:rPr>
                <w:rFonts w:hint="eastAsia"/>
              </w:rPr>
            </w:pPr>
            <w:r>
              <w:rPr>
                <w:rFonts w:hint="eastAsia"/>
              </w:rPr>
              <w:t>c.在操作中电脑遇到任何问题，第一时间报告教师，不允许自己随意拔插电源、鼠标、键盘。</w:t>
            </w:r>
          </w:p>
          <w:p>
            <w:pPr>
              <w:rPr>
                <w:rFonts w:hint="eastAsia"/>
              </w:rPr>
            </w:pPr>
            <w:r>
              <w:rPr>
                <w:rFonts w:hint="eastAsia"/>
              </w:rPr>
              <w:t>d.认真遵守机房管理规章制度，认真遵守学校管理制度。</w:t>
            </w:r>
          </w:p>
          <w:p>
            <w:pPr>
              <w:rPr>
                <w:sz w:val="24"/>
              </w:rPr>
            </w:pPr>
          </w:p>
        </w:tc>
        <w:tc>
          <w:tcPr>
            <w:tcW w:w="536" w:type="pct"/>
            <w:noWrap w:val="0"/>
            <w:vAlign w:val="center"/>
          </w:tcPr>
          <w:p>
            <w:pPr>
              <w:widowControl/>
              <w:spacing w:line="360" w:lineRule="exact"/>
              <w:jc w:val="center"/>
              <w:rPr>
                <w:sz w:val="24"/>
              </w:rPr>
            </w:pPr>
            <w:r>
              <w:rPr>
                <w:rFonts w:hint="eastAsi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noWrap w:val="0"/>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rFonts w:hint="eastAsia"/>
                <w:sz w:val="24"/>
              </w:rPr>
            </w:pPr>
          </w:p>
          <w:p>
            <w:pPr>
              <w:spacing w:line="360" w:lineRule="exact"/>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p>
            <w:pPr>
              <w:spacing w:line="360" w:lineRule="exact"/>
              <w:rPr>
                <w:sz w:val="24"/>
              </w:rPr>
            </w:pPr>
          </w:p>
        </w:tc>
        <w:tc>
          <w:tcPr>
            <w:tcW w:w="3226" w:type="pct"/>
            <w:gridSpan w:val="9"/>
            <w:noWrap w:val="0"/>
            <w:vAlign w:val="top"/>
          </w:tcPr>
          <w:p>
            <w:r>
              <w:rPr>
                <w:rFonts w:hint="eastAsia"/>
              </w:rPr>
              <w:t>1、</w:t>
            </w:r>
            <w:r>
              <w:t>动画设计阶段</w:t>
            </w:r>
            <w:r>
              <w:br w:type="textWrapping"/>
            </w:r>
            <w:r>
              <w:t>动画是一个经过高度概括的艺术综合体，作为高水平的动画作品，应该蕴藏着丰富的设计思想，它既包含绘画、实用美术、雕塑等造型艺术的精华，也从电影、摄影、文学创造中吸取营养。片头动画的设计阶段要抓住动画的叙事和结构以及动画艺术的精髓和本原。动画设计主要有场景设计、动作设计等。</w:t>
            </w:r>
          </w:p>
          <w:p>
            <w:pPr>
              <w:rPr>
                <w:rFonts w:hint="eastAsia"/>
              </w:rPr>
            </w:pPr>
            <w:r>
              <w:t>场景设计</w:t>
            </w:r>
            <w:r>
              <w:br w:type="textWrapping"/>
            </w:r>
            <w:r>
              <w:t>先描绘出场景的结构图、主机位和局部细节同时要考虑各种特殊效果和不同影调之间质感、灯光、雾效等动画元素之间的协调关系。如果动画需要用图解的手法来表现多可以采用散点透视的原则来实现，需要注意的是视觉元素的构成和整体色彩的运用以及基本视觉元素点、线、面的组合使用。如果动画需要用大场面的表现手法，通常采用弧形的地平线设计往往能使场景显得更有张力，因为弧度能使场景看起来更大、力量和气势更集中；另外通过大仰角的透视原理的运用通过镜头的由远至近或通过参照物的运动配合也可以体现出大场景的效果。</w:t>
            </w:r>
          </w:p>
          <w:p>
            <w:pPr>
              <w:rPr>
                <w:rFonts w:hint="eastAsia"/>
              </w:rPr>
            </w:pPr>
          </w:p>
          <w:p>
            <w:r>
              <w:rPr>
                <w:rFonts w:hint="eastAsia"/>
              </w:rPr>
              <w:t>2、</w:t>
            </w:r>
            <w:r>
              <w:t>动画制作阶段</w:t>
            </w:r>
          </w:p>
          <w:p>
            <w:r>
              <w:t>（1） 任何一个好的片头动画都不可能是由一个制作软件从头到尾完成的，通常情况下是几个制作软件不断来回切换相互配合汲取各制作软件的技术特长协调实现的。</w:t>
            </w:r>
            <w:r>
              <w:br w:type="textWrapping"/>
            </w:r>
            <w:r>
              <w:t>（2） 有一个值得强调的观念是：制作软件的使用只是实现动画完成的一种手段，所以过分的强调某个功能强大的制作软件而轻视功能看似简单软件的想法是片面的，任何一个制作软件都有它倾向的特长和它功能独特的一面，最主要的是如何应用它的长处；如何对它进行多次技术上的开发来提高动画制作的水平和效率为最终动画完成的效果服务。</w:t>
            </w:r>
          </w:p>
          <w:p>
            <w:r>
              <w:t>动画合成阶段</w:t>
            </w:r>
          </w:p>
          <w:p>
            <w:r>
              <w:t xml:space="preserve">不容忽视的后期合成软件 在现今的动画制作过程中完成效果和制作效率是衡量一切的标准。一些功能强大的三维动画制作软件的强项是三维物体的三维空间的表现，在涉及到影视内容时，由于所要面对的具体对象和要表现动画段落方式的不同，不可能仅仅使用三维软件来完成所有的工作，这就需要后期合成软件的支持和帮助了。 </w:t>
            </w:r>
            <w:r>
              <w:br w:type="textWrapping"/>
            </w:r>
            <w:r>
              <w:t>音乐的选择在片头动画里，音乐的选择和运用十分重要，对于提升动画作品的意境和艺术感觉的升华有着不容回避的功绩。</w:t>
            </w:r>
          </w:p>
          <w:p>
            <w:pPr>
              <w:rPr>
                <w:rFonts w:hint="eastAsia"/>
              </w:rPr>
            </w:pPr>
            <w:r>
              <w:t>恰当的片头动画音乐可以大大增强观众对作品理解上共鸣和强烈的感染力，起到了烘托动画作品的目的。</w:t>
            </w:r>
            <w:r>
              <w:br w:type="textWrapping"/>
            </w:r>
            <w:r>
              <w:t>（2）音乐节奏的速度、节拍以及乐曲旋律的起伏、强弱、高低、快慢等方面都要与动画作品的变化相应的和谐统一，达到整个片头动画作品的浑然一体。</w:t>
            </w:r>
          </w:p>
          <w:p>
            <w:pPr>
              <w:rPr>
                <w:rFonts w:hint="eastAsia"/>
              </w:rPr>
            </w:pPr>
          </w:p>
          <w:p>
            <w:pPr>
              <w:rPr>
                <w:rFonts w:hint="eastAsia"/>
              </w:rPr>
            </w:pPr>
            <w:r>
              <w:rPr>
                <w:rFonts w:hint="eastAsia"/>
              </w:rPr>
              <w:t>3、MTV宁夏动画制作：</w:t>
            </w:r>
          </w:p>
          <w:p>
            <w:pPr>
              <w:rPr>
                <w:rFonts w:hint="eastAsia"/>
              </w:rPr>
            </w:pPr>
            <w:r>
              <w:rPr>
                <w:rFonts w:hint="eastAsia"/>
              </w:rPr>
              <w:t>Flash MTV是目前网上非常盛行的一种Flash音乐媒体，音乐使动画声情并茂，动画又赋予音乐很强的视觉冲击力，两者相辅相成，能够达到更好的视觉和听觉效果。</w:t>
            </w:r>
          </w:p>
          <w:p>
            <w:pPr>
              <w:rPr>
                <w:rFonts w:hint="eastAsia"/>
              </w:rPr>
            </w:pPr>
            <w:r>
              <w:rPr>
                <w:rFonts w:hint="eastAsia"/>
              </w:rPr>
              <w:t>歌曲《宁夏》 Flash MTV的制作可分为下面的几个步骤：</w:t>
            </w:r>
          </w:p>
          <w:p>
            <w:pPr>
              <w:rPr>
                <w:rFonts w:hint="eastAsia"/>
              </w:rPr>
            </w:pPr>
            <w:r>
              <w:rPr>
                <w:rFonts w:hint="eastAsia"/>
              </w:rPr>
              <w:t>a、创意与构思。</w:t>
            </w:r>
          </w:p>
          <w:p>
            <w:pPr>
              <w:rPr>
                <w:rFonts w:hint="eastAsia"/>
              </w:rPr>
            </w:pPr>
            <w:r>
              <w:rPr>
                <w:rFonts w:hint="eastAsia"/>
              </w:rPr>
              <w:t>b、人物设定。</w:t>
            </w:r>
          </w:p>
          <w:p>
            <w:pPr>
              <w:rPr>
                <w:rFonts w:hint="eastAsia"/>
              </w:rPr>
            </w:pPr>
            <w:r>
              <w:rPr>
                <w:rFonts w:hint="eastAsia"/>
              </w:rPr>
              <w:t>c、分镜。分镜是动画创作的蓝本，通过分镜头反映影片的整体构思与设计，这在制作动画短片时很重要。一部短片可以分为若干个镜头，当衔接起来时，就是一个完整动画。</w:t>
            </w:r>
          </w:p>
          <w:p>
            <w:pPr>
              <w:rPr>
                <w:rFonts w:hint="eastAsia"/>
              </w:rPr>
            </w:pPr>
            <w:r>
              <w:drawing>
                <wp:anchor distT="0" distB="0" distL="114300" distR="114300" simplePos="0" relativeHeight="251661312" behindDoc="0" locked="0" layoutInCell="1" allowOverlap="1">
                  <wp:simplePos x="0" y="0"/>
                  <wp:positionH relativeFrom="column">
                    <wp:posOffset>18415</wp:posOffset>
                  </wp:positionH>
                  <wp:positionV relativeFrom="paragraph">
                    <wp:posOffset>0</wp:posOffset>
                  </wp:positionV>
                  <wp:extent cx="2404110" cy="1645920"/>
                  <wp:effectExtent l="0" t="0" r="3810" b="0"/>
                  <wp:wrapNone/>
                  <wp:docPr id="1" name="Picture 7" descr="说明: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说明: 9-1-1"/>
                          <pic:cNvPicPr>
                            <a:picLocks noChangeAspect="1"/>
                          </pic:cNvPicPr>
                        </pic:nvPicPr>
                        <pic:blipFill>
                          <a:blip r:embed="rId4"/>
                          <a:stretch>
                            <a:fillRect/>
                          </a:stretch>
                        </pic:blipFill>
                        <pic:spPr>
                          <a:xfrm>
                            <a:off x="0" y="0"/>
                            <a:ext cx="2404110" cy="1645920"/>
                          </a:xfrm>
                          <a:prstGeom prst="rect">
                            <a:avLst/>
                          </a:prstGeom>
                          <a:noFill/>
                          <a:ln>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drawing>
                <wp:anchor distT="0" distB="0" distL="114300" distR="114300" simplePos="0" relativeHeight="251662336" behindDoc="0" locked="0" layoutInCell="1" allowOverlap="1">
                  <wp:simplePos x="0" y="0"/>
                  <wp:positionH relativeFrom="column">
                    <wp:posOffset>18415</wp:posOffset>
                  </wp:positionH>
                  <wp:positionV relativeFrom="paragraph">
                    <wp:posOffset>181610</wp:posOffset>
                  </wp:positionV>
                  <wp:extent cx="2404110" cy="1859915"/>
                  <wp:effectExtent l="0" t="0" r="3810" b="14605"/>
                  <wp:wrapNone/>
                  <wp:docPr id="2" name="Picture 4" descr="说明: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说明: 9-1-2"/>
                          <pic:cNvPicPr>
                            <a:picLocks noChangeAspect="1"/>
                          </pic:cNvPicPr>
                        </pic:nvPicPr>
                        <pic:blipFill>
                          <a:blip r:embed="rId5"/>
                          <a:stretch>
                            <a:fillRect/>
                          </a:stretch>
                        </pic:blipFill>
                        <pic:spPr>
                          <a:xfrm>
                            <a:off x="0" y="0"/>
                            <a:ext cx="2404110" cy="1859915"/>
                          </a:xfrm>
                          <a:prstGeom prst="rect">
                            <a:avLst/>
                          </a:prstGeom>
                          <a:noFill/>
                          <a:ln>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巡回指导：</w:t>
            </w:r>
          </w:p>
          <w:p>
            <w:r>
              <w:rPr>
                <w:rFonts w:hint="eastAsia"/>
              </w:rPr>
              <w:t>1、短片的场景、造型制作，短片的动画设计。</w:t>
            </w:r>
          </w:p>
          <w:p>
            <w:pPr>
              <w:rPr>
                <w:rFonts w:hint="eastAsia"/>
              </w:rPr>
            </w:pPr>
            <w:r>
              <w:rPr>
                <w:rFonts w:hint="eastAsia"/>
              </w:rPr>
              <w:t>2、指导学生进行操作，巩固Flash的基本操作。</w:t>
            </w:r>
          </w:p>
          <w:p>
            <w:pPr>
              <w:rPr>
                <w:rFonts w:hint="eastAsia"/>
              </w:rPr>
            </w:pPr>
            <w:r>
              <w:rPr>
                <w:rFonts w:hint="eastAsia"/>
              </w:rPr>
              <w:t>3、对已提供动画也可以创意制作。</w:t>
            </w:r>
          </w:p>
          <w:p>
            <w:pPr>
              <w:rPr>
                <w:rFonts w:hint="eastAsia"/>
              </w:rPr>
            </w:pPr>
            <w:r>
              <w:rPr>
                <w:rFonts w:hint="eastAsia"/>
              </w:rPr>
              <w:t>完成分镜1、2制作后，继续分镜3的动画制作。</w:t>
            </w:r>
          </w:p>
          <w:p/>
        </w:tc>
        <w:tc>
          <w:tcPr>
            <w:tcW w:w="536" w:type="pct"/>
            <w:noWrap w:val="0"/>
            <w:vAlign w:val="center"/>
          </w:tcPr>
          <w:p>
            <w:pPr>
              <w:spacing w:line="360" w:lineRule="exact"/>
              <w:rPr>
                <w:sz w:val="24"/>
              </w:rPr>
            </w:pPr>
            <w:r>
              <w:rPr>
                <w:rFonts w:hint="eastAsia"/>
                <w:sz w:val="24"/>
              </w:rPr>
              <w:t>45′</w:t>
            </w: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rPr>
                <w:sz w:val="24"/>
              </w:rPr>
            </w:pPr>
            <w:r>
              <w:rPr>
                <w:rFonts w:hint="eastAsia"/>
                <w:sz w:val="24"/>
              </w:rPr>
              <w:t xml:space="preserve">   </w:t>
            </w:r>
          </w:p>
          <w:p>
            <w:pPr>
              <w:spacing w:line="360" w:lineRule="exact"/>
              <w:rPr>
                <w:sz w:val="24"/>
              </w:rPr>
            </w:pPr>
            <w:r>
              <w:rPr>
                <w:rFonts w:hint="eastAsia"/>
                <w:sz w:val="24"/>
              </w:rPr>
              <w:t xml:space="preserve">   </w:t>
            </w:r>
          </w:p>
          <w:p>
            <w:pPr>
              <w:spacing w:line="360" w:lineRule="exact"/>
              <w:jc w:val="center"/>
              <w:rPr>
                <w:sz w:val="24"/>
              </w:rPr>
            </w:pPr>
          </w:p>
          <w:p>
            <w:pPr>
              <w:spacing w:line="360" w:lineRule="exact"/>
              <w:jc w:val="center"/>
              <w:rPr>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jc w:val="center"/>
              <w:rPr>
                <w:rFonts w:hint="eastAsia"/>
                <w:sz w:val="24"/>
              </w:rPr>
            </w:pPr>
          </w:p>
          <w:p>
            <w:pPr>
              <w:spacing w:line="360" w:lineRule="exact"/>
              <w:rPr>
                <w:rFonts w:hint="eastAsia"/>
                <w:sz w:val="24"/>
              </w:rPr>
            </w:pPr>
          </w:p>
          <w:p>
            <w:pPr>
              <w:spacing w:line="360" w:lineRule="exact"/>
              <w:rPr>
                <w:sz w:val="24"/>
              </w:rPr>
            </w:pPr>
          </w:p>
          <w:p>
            <w:pPr>
              <w:spacing w:line="360" w:lineRule="exact"/>
              <w:jc w:val="center"/>
              <w:rPr>
                <w:sz w:val="24"/>
              </w:rPr>
            </w:pPr>
            <w:r>
              <w:rPr>
                <w:rFonts w:hint="eastAsia"/>
                <w:sz w:val="24"/>
              </w:rPr>
              <w:t>112′</w:t>
            </w:r>
          </w:p>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3226" w:type="pct"/>
            <w:gridSpan w:val="9"/>
            <w:tcBorders>
              <w:top w:val="single" w:color="auto" w:sz="4" w:space="0"/>
              <w:left w:val="single" w:color="auto" w:sz="4" w:space="0"/>
              <w:bottom w:val="single" w:color="auto" w:sz="4" w:space="0"/>
              <w:right w:val="single" w:color="auto" w:sz="4" w:space="0"/>
            </w:tcBorders>
            <w:noWrap w:val="0"/>
            <w:vAlign w:val="top"/>
          </w:tcPr>
          <w:p/>
        </w:tc>
        <w:tc>
          <w:tcPr>
            <w:tcW w:w="5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360" w:firstLineChars="150"/>
              <w:rPr>
                <w:sz w:val="24"/>
              </w:rPr>
            </w:pPr>
            <w:r>
              <w:rPr>
                <w:rFonts w:hint="eastAsia"/>
                <w:sz w:val="24"/>
              </w:rPr>
              <w:t>布置作业</w:t>
            </w:r>
          </w:p>
        </w:tc>
        <w:tc>
          <w:tcPr>
            <w:tcW w:w="3226" w:type="pct"/>
            <w:gridSpan w:val="9"/>
            <w:tcBorders>
              <w:top w:val="single" w:color="auto" w:sz="4" w:space="0"/>
              <w:left w:val="single" w:color="auto" w:sz="4" w:space="0"/>
              <w:bottom w:val="single" w:color="auto" w:sz="4" w:space="0"/>
              <w:right w:val="single" w:color="auto" w:sz="4" w:space="0"/>
            </w:tcBorders>
            <w:noWrap w:val="0"/>
            <w:vAlign w:val="top"/>
          </w:tcPr>
          <w:p>
            <w:r>
              <w:rPr>
                <w:rFonts w:hint="eastAsia"/>
              </w:rPr>
              <w:t>实习报告</w:t>
            </w:r>
          </w:p>
        </w:tc>
        <w:tc>
          <w:tcPr>
            <w:tcW w:w="53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sz w:val="24"/>
              </w:rPr>
            </w:pPr>
          </w:p>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p>
            <w:pPr>
              <w:spacing w:line="360" w:lineRule="exact"/>
              <w:rPr>
                <w:sz w:val="24"/>
              </w:rPr>
            </w:pPr>
          </w:p>
        </w:tc>
        <w:tc>
          <w:tcPr>
            <w:tcW w:w="3226" w:type="pct"/>
            <w:gridSpan w:val="9"/>
            <w:tcBorders>
              <w:top w:val="single" w:color="auto" w:sz="4" w:space="0"/>
              <w:left w:val="single" w:color="auto" w:sz="4" w:space="0"/>
              <w:bottom w:val="single" w:color="auto" w:sz="4" w:space="0"/>
              <w:right w:val="single" w:color="auto" w:sz="4" w:space="0"/>
            </w:tcBorders>
            <w:noWrap w:val="0"/>
            <w:vAlign w:val="top"/>
          </w:tcPr>
          <w:p>
            <w:pPr>
              <w:tabs>
                <w:tab w:val="left" w:pos="360"/>
              </w:tabs>
              <w:spacing w:line="360" w:lineRule="exact"/>
              <w:ind w:left="360" w:hanging="360"/>
              <w:rPr>
                <w:sz w:val="24"/>
              </w:rPr>
            </w:pPr>
          </w:p>
          <w:p>
            <w:pPr>
              <w:tabs>
                <w:tab w:val="left" w:pos="360"/>
              </w:tabs>
              <w:spacing w:line="360" w:lineRule="exact"/>
              <w:ind w:left="360" w:hanging="360"/>
              <w:rPr>
                <w:sz w:val="24"/>
              </w:rPr>
            </w:pPr>
          </w:p>
          <w:p>
            <w:pPr>
              <w:tabs>
                <w:tab w:val="left" w:pos="360"/>
              </w:tabs>
              <w:spacing w:line="360" w:lineRule="exact"/>
              <w:ind w:left="360" w:hanging="360"/>
              <w:rPr>
                <w:sz w:val="24"/>
              </w:rPr>
            </w:pPr>
          </w:p>
          <w:p>
            <w:pPr>
              <w:tabs>
                <w:tab w:val="left" w:pos="360"/>
              </w:tabs>
              <w:spacing w:line="360" w:lineRule="exact"/>
              <w:rPr>
                <w:sz w:val="24"/>
              </w:rPr>
            </w:pPr>
          </w:p>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536"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F7EAF"/>
    <w:rsid w:val="079F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2020-12-18T08:02:00Z</dcterms:created>
  <dc:creator>徐州机电耿老师（13626150195）</dc:creator>
  <cp:lastModifiedBy>徐州机电耿老师（13626150195）</cp:lastModifiedBy>
  <dcterms:modified xsi:type="dcterms:W3CDTF">2020-12-18T08:02:31Z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